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E96F" w14:textId="7445D870" w:rsidR="00AD38C0" w:rsidRDefault="0047206F" w:rsidP="00F512FA">
      <w:pPr>
        <w:spacing w:after="0" w:line="240" w:lineRule="auto"/>
        <w:jc w:val="both"/>
        <w:rPr>
          <w:rFonts w:ascii="Tahoma" w:hAnsi="Tahoma" w:cs="Tahoma"/>
          <w:b/>
          <w:sz w:val="24"/>
          <w:szCs w:val="24"/>
        </w:rPr>
      </w:pPr>
      <w:r>
        <w:rPr>
          <w:noProof/>
        </w:rPr>
        <w:drawing>
          <wp:inline distT="0" distB="0" distL="0" distR="0" wp14:anchorId="6C323B79" wp14:editId="5E20743C">
            <wp:extent cx="432834" cy="528968"/>
            <wp:effectExtent l="19050" t="0" r="5316" b="0"/>
            <wp:docPr id="1" name="Picture 1" descr="Eusebius of Caes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bius of Caesarea.jpg"/>
                    <pic:cNvPicPr>
                      <a:picLocks noChangeAspect="1" noChangeArrowheads="1"/>
                    </pic:cNvPicPr>
                  </pic:nvPicPr>
                  <pic:blipFill>
                    <a:blip r:embed="rId5"/>
                    <a:srcRect/>
                    <a:stretch>
                      <a:fillRect/>
                    </a:stretch>
                  </pic:blipFill>
                  <pic:spPr bwMode="auto">
                    <a:xfrm>
                      <a:off x="0" y="0"/>
                      <a:ext cx="432813" cy="528942"/>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E21922" w:rsidRPr="00F512FA">
        <w:rPr>
          <w:rFonts w:ascii="Tahoma" w:hAnsi="Tahoma" w:cs="Tahoma"/>
          <w:b/>
          <w:sz w:val="24"/>
          <w:szCs w:val="24"/>
        </w:rPr>
        <w:t>E</w:t>
      </w:r>
      <w:r w:rsidR="00F400B7">
        <w:rPr>
          <w:rFonts w:ascii="Tahoma" w:hAnsi="Tahoma" w:cs="Tahoma"/>
          <w:b/>
          <w:sz w:val="24"/>
          <w:szCs w:val="24"/>
        </w:rPr>
        <w:t xml:space="preserve">usebius </w:t>
      </w:r>
      <w:r w:rsidR="00E21922" w:rsidRPr="00F512FA">
        <w:rPr>
          <w:rFonts w:ascii="Tahoma" w:hAnsi="Tahoma" w:cs="Tahoma"/>
          <w:b/>
          <w:sz w:val="24"/>
          <w:szCs w:val="24"/>
        </w:rPr>
        <w:t>260</w:t>
      </w:r>
      <w:r w:rsidR="007D36D1">
        <w:rPr>
          <w:rFonts w:ascii="Tahoma" w:hAnsi="Tahoma" w:cs="Tahoma"/>
          <w:b/>
          <w:sz w:val="24"/>
          <w:szCs w:val="24"/>
        </w:rPr>
        <w:t xml:space="preserve"> – 340 </w:t>
      </w:r>
    </w:p>
    <w:p w14:paraId="7819FC72" w14:textId="77777777" w:rsidR="00F512FA" w:rsidRPr="00F512FA" w:rsidRDefault="00F512FA" w:rsidP="00F512FA">
      <w:pPr>
        <w:spacing w:after="0" w:line="240" w:lineRule="auto"/>
        <w:jc w:val="both"/>
        <w:rPr>
          <w:rFonts w:ascii="Tahoma" w:hAnsi="Tahoma" w:cs="Tahoma"/>
          <w:b/>
          <w:sz w:val="24"/>
          <w:szCs w:val="24"/>
        </w:rPr>
      </w:pPr>
    </w:p>
    <w:p w14:paraId="17F6A4CE" w14:textId="77777777" w:rsidR="00F512FA" w:rsidRPr="00021822" w:rsidRDefault="008213E8" w:rsidP="00F512FA">
      <w:pPr>
        <w:spacing w:after="0" w:line="240" w:lineRule="auto"/>
        <w:jc w:val="both"/>
        <w:rPr>
          <w:rFonts w:ascii="Tahoma" w:hAnsi="Tahoma" w:cs="Tahoma"/>
          <w:color w:val="333333"/>
          <w:sz w:val="26"/>
          <w:szCs w:val="26"/>
        </w:rPr>
      </w:pPr>
      <w:r w:rsidRPr="00F512FA">
        <w:rPr>
          <w:rFonts w:ascii="Tahoma" w:hAnsi="Tahoma" w:cs="Tahoma"/>
          <w:sz w:val="24"/>
          <w:szCs w:val="24"/>
        </w:rPr>
        <w:tab/>
      </w:r>
      <w:r w:rsidR="00E621F1" w:rsidRPr="00021822">
        <w:rPr>
          <w:rFonts w:ascii="Tahoma" w:hAnsi="Tahoma" w:cs="Tahoma"/>
          <w:color w:val="333333"/>
          <w:sz w:val="26"/>
          <w:szCs w:val="26"/>
        </w:rPr>
        <w:t xml:space="preserve">After the Book of Acts, </w:t>
      </w:r>
      <w:r w:rsidRPr="00021822">
        <w:rPr>
          <w:rFonts w:ascii="Tahoma" w:hAnsi="Tahoma" w:cs="Tahoma"/>
          <w:color w:val="333333"/>
          <w:sz w:val="26"/>
          <w:szCs w:val="26"/>
        </w:rPr>
        <w:t xml:space="preserve">the history of the church would have been lost had it not been for the efforts and scholarship of Eusebius.  Origen had earlier recorded </w:t>
      </w:r>
      <w:r w:rsidR="00E621F1" w:rsidRPr="00021822">
        <w:rPr>
          <w:rFonts w:ascii="Tahoma" w:hAnsi="Tahoma" w:cs="Tahoma"/>
          <w:color w:val="333333"/>
          <w:sz w:val="26"/>
          <w:szCs w:val="26"/>
        </w:rPr>
        <w:t xml:space="preserve">his theology and transliteration of the Scriptures, and Josephus’ </w:t>
      </w:r>
      <w:r w:rsidR="00E621F1" w:rsidRPr="00021822">
        <w:rPr>
          <w:rFonts w:ascii="Tahoma" w:hAnsi="Tahoma" w:cs="Tahoma"/>
          <w:i/>
          <w:color w:val="333333"/>
          <w:sz w:val="26"/>
          <w:szCs w:val="26"/>
        </w:rPr>
        <w:t>Essential Writings</w:t>
      </w:r>
      <w:r w:rsidR="00E621F1" w:rsidRPr="00021822">
        <w:rPr>
          <w:rFonts w:ascii="Tahoma" w:hAnsi="Tahoma" w:cs="Tahoma"/>
          <w:color w:val="333333"/>
          <w:sz w:val="26"/>
          <w:szCs w:val="26"/>
        </w:rPr>
        <w:t xml:space="preserve"> recorded the </w:t>
      </w:r>
      <w:r w:rsidR="0094476F" w:rsidRPr="00021822">
        <w:rPr>
          <w:rFonts w:ascii="Tahoma" w:hAnsi="Tahoma" w:cs="Tahoma"/>
          <w:color w:val="333333"/>
          <w:sz w:val="26"/>
          <w:szCs w:val="26"/>
        </w:rPr>
        <w:t>Jewish history</w:t>
      </w:r>
      <w:r w:rsidR="00E621F1" w:rsidRPr="00021822">
        <w:rPr>
          <w:rFonts w:ascii="Tahoma" w:hAnsi="Tahoma" w:cs="Tahoma"/>
          <w:color w:val="333333"/>
          <w:sz w:val="26"/>
          <w:szCs w:val="26"/>
        </w:rPr>
        <w:t xml:space="preserve"> of the times. </w:t>
      </w:r>
      <w:r w:rsidR="0094476F" w:rsidRPr="00021822">
        <w:rPr>
          <w:rFonts w:ascii="Tahoma" w:hAnsi="Tahoma" w:cs="Tahoma"/>
          <w:color w:val="333333"/>
          <w:sz w:val="26"/>
          <w:szCs w:val="26"/>
        </w:rPr>
        <w:t>But it is</w:t>
      </w:r>
      <w:r w:rsidR="00BD7AAA" w:rsidRPr="00021822">
        <w:rPr>
          <w:rFonts w:ascii="Tahoma" w:hAnsi="Tahoma" w:cs="Tahoma"/>
          <w:color w:val="333333"/>
          <w:sz w:val="26"/>
          <w:szCs w:val="26"/>
        </w:rPr>
        <w:t xml:space="preserve"> Eusebius</w:t>
      </w:r>
      <w:r w:rsidR="0094476F" w:rsidRPr="00021822">
        <w:rPr>
          <w:rFonts w:ascii="Tahoma" w:hAnsi="Tahoma" w:cs="Tahoma"/>
          <w:color w:val="333333"/>
          <w:sz w:val="26"/>
          <w:szCs w:val="26"/>
        </w:rPr>
        <w:t xml:space="preserve"> </w:t>
      </w:r>
      <w:r w:rsidRPr="00021822">
        <w:rPr>
          <w:rFonts w:ascii="Tahoma" w:hAnsi="Tahoma" w:cs="Tahoma"/>
          <w:color w:val="333333"/>
          <w:sz w:val="26"/>
          <w:szCs w:val="26"/>
        </w:rPr>
        <w:t>who is</w:t>
      </w:r>
      <w:r w:rsidR="00BD7AAA" w:rsidRPr="00021822">
        <w:rPr>
          <w:rFonts w:ascii="Tahoma" w:hAnsi="Tahoma" w:cs="Tahoma"/>
          <w:color w:val="333333"/>
          <w:sz w:val="26"/>
          <w:szCs w:val="26"/>
        </w:rPr>
        <w:t xml:space="preserve"> the most widely-consulted reference work on the early church. Much of our knowledge of the first three centuries of Christianity</w:t>
      </w:r>
      <w:r w:rsidR="00C46104" w:rsidRPr="00021822">
        <w:rPr>
          <w:rFonts w:ascii="Tahoma" w:hAnsi="Tahoma" w:cs="Tahoma"/>
          <w:color w:val="333333"/>
          <w:sz w:val="26"/>
          <w:szCs w:val="26"/>
        </w:rPr>
        <w:t xml:space="preserve"> – the </w:t>
      </w:r>
      <w:r w:rsidR="00BD7AAA" w:rsidRPr="00021822">
        <w:rPr>
          <w:rFonts w:ascii="Tahoma" w:hAnsi="Tahoma" w:cs="Tahoma"/>
          <w:color w:val="333333"/>
          <w:sz w:val="26"/>
          <w:szCs w:val="26"/>
        </w:rPr>
        <w:t>terrible persecutions, the courageous martyrs, and the theological controversies</w:t>
      </w:r>
      <w:r w:rsidR="00C46104" w:rsidRPr="00021822">
        <w:rPr>
          <w:rFonts w:ascii="Tahoma" w:hAnsi="Tahoma" w:cs="Tahoma"/>
          <w:color w:val="333333"/>
          <w:sz w:val="26"/>
          <w:szCs w:val="26"/>
        </w:rPr>
        <w:t xml:space="preserve"> – come</w:t>
      </w:r>
      <w:r w:rsidR="005B5A59" w:rsidRPr="00021822">
        <w:rPr>
          <w:rFonts w:ascii="Tahoma" w:hAnsi="Tahoma" w:cs="Tahoma"/>
          <w:color w:val="333333"/>
          <w:sz w:val="26"/>
          <w:szCs w:val="26"/>
        </w:rPr>
        <w:t>s</w:t>
      </w:r>
      <w:r w:rsidR="00C46104" w:rsidRPr="00021822">
        <w:rPr>
          <w:rFonts w:ascii="Tahoma" w:hAnsi="Tahoma" w:cs="Tahoma"/>
          <w:color w:val="333333"/>
          <w:sz w:val="26"/>
          <w:szCs w:val="26"/>
        </w:rPr>
        <w:t xml:space="preserve"> </w:t>
      </w:r>
      <w:r w:rsidR="00BD7AAA" w:rsidRPr="00021822">
        <w:rPr>
          <w:rFonts w:ascii="Tahoma" w:hAnsi="Tahoma" w:cs="Tahoma"/>
          <w:color w:val="333333"/>
          <w:sz w:val="26"/>
          <w:szCs w:val="26"/>
        </w:rPr>
        <w:t>from the writings of this first century historian.</w:t>
      </w:r>
    </w:p>
    <w:p w14:paraId="6C1D269C" w14:textId="77777777" w:rsidR="000C4D97" w:rsidRPr="00021822" w:rsidRDefault="00E621F1" w:rsidP="00F512FA">
      <w:pPr>
        <w:spacing w:after="0" w:line="240" w:lineRule="auto"/>
        <w:jc w:val="both"/>
        <w:rPr>
          <w:rFonts w:ascii="Tahoma" w:hAnsi="Tahoma" w:cs="Tahoma"/>
          <w:color w:val="333333"/>
          <w:sz w:val="26"/>
          <w:szCs w:val="26"/>
        </w:rPr>
      </w:pPr>
      <w:r w:rsidRPr="00021822">
        <w:rPr>
          <w:rFonts w:ascii="Tahoma" w:hAnsi="Tahoma" w:cs="Tahoma"/>
          <w:color w:val="333333"/>
          <w:sz w:val="26"/>
          <w:szCs w:val="26"/>
        </w:rPr>
        <w:t xml:space="preserve"> </w:t>
      </w:r>
    </w:p>
    <w:p w14:paraId="355F1C38" w14:textId="77777777" w:rsidR="00F512FA" w:rsidRPr="00021822" w:rsidRDefault="008213E8" w:rsidP="00F512FA">
      <w:pPr>
        <w:spacing w:after="0" w:line="240" w:lineRule="auto"/>
        <w:jc w:val="both"/>
        <w:rPr>
          <w:rFonts w:ascii="Tahoma" w:hAnsi="Tahoma" w:cs="Tahoma"/>
          <w:sz w:val="26"/>
          <w:szCs w:val="26"/>
        </w:rPr>
      </w:pPr>
      <w:r w:rsidRPr="00021822">
        <w:rPr>
          <w:rFonts w:ascii="Tahoma" w:hAnsi="Tahoma" w:cs="Tahoma"/>
          <w:color w:val="333333"/>
          <w:sz w:val="26"/>
          <w:szCs w:val="26"/>
        </w:rPr>
        <w:tab/>
      </w:r>
      <w:r w:rsidR="00E621F1" w:rsidRPr="00021822">
        <w:rPr>
          <w:rFonts w:ascii="Tahoma" w:hAnsi="Tahoma" w:cs="Tahoma"/>
          <w:color w:val="333333"/>
          <w:sz w:val="26"/>
          <w:szCs w:val="26"/>
        </w:rPr>
        <w:t xml:space="preserve">He was born around the year 260 in </w:t>
      </w:r>
      <w:r w:rsidR="00E9290A" w:rsidRPr="00021822">
        <w:rPr>
          <w:rFonts w:ascii="Tahoma" w:hAnsi="Tahoma" w:cs="Tahoma"/>
          <w:sz w:val="26"/>
          <w:szCs w:val="26"/>
        </w:rPr>
        <w:t xml:space="preserve">the town </w:t>
      </w:r>
      <w:r w:rsidR="00C46104" w:rsidRPr="00021822">
        <w:rPr>
          <w:rFonts w:ascii="Tahoma" w:hAnsi="Tahoma" w:cs="Tahoma"/>
          <w:sz w:val="26"/>
          <w:szCs w:val="26"/>
        </w:rPr>
        <w:t xml:space="preserve">in </w:t>
      </w:r>
      <w:r w:rsidR="00E9290A" w:rsidRPr="00021822">
        <w:rPr>
          <w:rFonts w:ascii="Tahoma" w:hAnsi="Tahoma" w:cs="Tahoma"/>
          <w:sz w:val="26"/>
          <w:szCs w:val="26"/>
        </w:rPr>
        <w:t xml:space="preserve">which he lived most of his  life, </w:t>
      </w:r>
      <w:hyperlink r:id="rId6" w:tooltip="Caesarea Maritima" w:history="1">
        <w:r w:rsidR="00EA73D3" w:rsidRPr="00021822">
          <w:rPr>
            <w:rStyle w:val="Hyperlink"/>
            <w:rFonts w:ascii="Tahoma" w:hAnsi="Tahoma" w:cs="Tahoma"/>
            <w:color w:val="auto"/>
            <w:sz w:val="26"/>
            <w:szCs w:val="26"/>
            <w:u w:val="none"/>
          </w:rPr>
          <w:t>Caesarea,</w:t>
        </w:r>
      </w:hyperlink>
      <w:r w:rsidR="0094476F" w:rsidRPr="00021822">
        <w:rPr>
          <w:rFonts w:ascii="Tahoma" w:hAnsi="Tahoma" w:cs="Tahoma"/>
          <w:sz w:val="26"/>
          <w:szCs w:val="26"/>
        </w:rPr>
        <w:t xml:space="preserve"> the city on the Sea of Galilee, an important center of Greco-Roman learning and</w:t>
      </w:r>
      <w:r w:rsidR="00EA73D3" w:rsidRPr="00021822">
        <w:rPr>
          <w:rFonts w:ascii="Tahoma" w:hAnsi="Tahoma" w:cs="Tahoma"/>
          <w:sz w:val="26"/>
          <w:szCs w:val="26"/>
        </w:rPr>
        <w:t xml:space="preserve"> the administrative capital at Judea after the destruction of Jerusalem in 70 A</w:t>
      </w:r>
      <w:r w:rsidR="005B5A59" w:rsidRPr="00021822">
        <w:rPr>
          <w:rFonts w:ascii="Tahoma" w:hAnsi="Tahoma" w:cs="Tahoma"/>
          <w:sz w:val="26"/>
          <w:szCs w:val="26"/>
        </w:rPr>
        <w:t>.</w:t>
      </w:r>
      <w:r w:rsidR="00EA73D3" w:rsidRPr="00021822">
        <w:rPr>
          <w:rFonts w:ascii="Tahoma" w:hAnsi="Tahoma" w:cs="Tahoma"/>
          <w:sz w:val="26"/>
          <w:szCs w:val="26"/>
        </w:rPr>
        <w:t xml:space="preserve">D. </w:t>
      </w:r>
      <w:r w:rsidR="0094476F" w:rsidRPr="00021822">
        <w:rPr>
          <w:rFonts w:ascii="Tahoma" w:hAnsi="Tahoma" w:cs="Tahoma"/>
          <w:sz w:val="26"/>
          <w:szCs w:val="26"/>
        </w:rPr>
        <w:t xml:space="preserve"> Caesarea had</w:t>
      </w:r>
      <w:r w:rsidR="00056133" w:rsidRPr="00021822">
        <w:rPr>
          <w:rFonts w:ascii="Tahoma" w:hAnsi="Tahoma" w:cs="Tahoma"/>
          <w:sz w:val="26"/>
          <w:szCs w:val="26"/>
        </w:rPr>
        <w:t xml:space="preserve"> large </w:t>
      </w:r>
      <w:r w:rsidR="0094476F" w:rsidRPr="00021822">
        <w:rPr>
          <w:rFonts w:ascii="Tahoma" w:hAnsi="Tahoma" w:cs="Tahoma"/>
          <w:sz w:val="26"/>
          <w:szCs w:val="26"/>
        </w:rPr>
        <w:t>groups of</w:t>
      </w:r>
      <w:r w:rsidR="00056133" w:rsidRPr="00021822">
        <w:rPr>
          <w:rFonts w:ascii="Tahoma" w:hAnsi="Tahoma" w:cs="Tahoma"/>
          <w:sz w:val="26"/>
          <w:szCs w:val="26"/>
        </w:rPr>
        <w:t xml:space="preserve"> Jewish, Samaritan and Christian </w:t>
      </w:r>
      <w:r w:rsidR="0094476F" w:rsidRPr="00021822">
        <w:rPr>
          <w:rFonts w:ascii="Tahoma" w:hAnsi="Tahoma" w:cs="Tahoma"/>
          <w:sz w:val="26"/>
          <w:szCs w:val="26"/>
        </w:rPr>
        <w:t xml:space="preserve">minorities, and </w:t>
      </w:r>
      <w:r w:rsidR="00056133" w:rsidRPr="00021822">
        <w:rPr>
          <w:rFonts w:ascii="Tahoma" w:hAnsi="Tahoma" w:cs="Tahoma"/>
          <w:sz w:val="26"/>
          <w:szCs w:val="26"/>
        </w:rPr>
        <w:t>Eusebius was born into a Christian family</w:t>
      </w:r>
      <w:r w:rsidR="0094476F" w:rsidRPr="00021822">
        <w:rPr>
          <w:rFonts w:ascii="Tahoma" w:hAnsi="Tahoma" w:cs="Tahoma"/>
          <w:sz w:val="26"/>
          <w:szCs w:val="26"/>
        </w:rPr>
        <w:t>. He was baptized and schooled in</w:t>
      </w:r>
      <w:r w:rsidR="009D05E3" w:rsidRPr="00021822">
        <w:rPr>
          <w:rFonts w:ascii="Tahoma" w:hAnsi="Tahoma" w:cs="Tahoma"/>
          <w:sz w:val="26"/>
          <w:szCs w:val="26"/>
        </w:rPr>
        <w:t xml:space="preserve"> respected center</w:t>
      </w:r>
      <w:r w:rsidR="0094476F" w:rsidRPr="00021822">
        <w:rPr>
          <w:rFonts w:ascii="Tahoma" w:hAnsi="Tahoma" w:cs="Tahoma"/>
          <w:sz w:val="26"/>
          <w:szCs w:val="26"/>
        </w:rPr>
        <w:t>s</w:t>
      </w:r>
      <w:r w:rsidR="009D05E3" w:rsidRPr="00021822">
        <w:rPr>
          <w:rFonts w:ascii="Tahoma" w:hAnsi="Tahoma" w:cs="Tahoma"/>
          <w:sz w:val="26"/>
          <w:szCs w:val="26"/>
        </w:rPr>
        <w:t xml:space="preserve"> </w:t>
      </w:r>
      <w:r w:rsidR="00EA73D3" w:rsidRPr="00021822">
        <w:rPr>
          <w:rFonts w:ascii="Tahoma" w:hAnsi="Tahoma" w:cs="Tahoma"/>
          <w:sz w:val="26"/>
          <w:szCs w:val="26"/>
        </w:rPr>
        <w:t>of Christian learning</w:t>
      </w:r>
      <w:r w:rsidR="009D05E3" w:rsidRPr="00021822">
        <w:rPr>
          <w:rFonts w:ascii="Tahoma" w:hAnsi="Tahoma" w:cs="Tahoma"/>
          <w:sz w:val="26"/>
          <w:szCs w:val="26"/>
        </w:rPr>
        <w:t xml:space="preserve">.  </w:t>
      </w:r>
      <w:r w:rsidR="00F65290" w:rsidRPr="00021822">
        <w:rPr>
          <w:rFonts w:ascii="Tahoma" w:hAnsi="Tahoma" w:cs="Tahoma"/>
          <w:sz w:val="26"/>
          <w:szCs w:val="26"/>
        </w:rPr>
        <w:t>After Constantine became emperor of the Roman Empire in 312 A</w:t>
      </w:r>
      <w:r w:rsidR="00F512FA" w:rsidRPr="00021822">
        <w:rPr>
          <w:rFonts w:ascii="Tahoma" w:hAnsi="Tahoma" w:cs="Tahoma"/>
          <w:sz w:val="26"/>
          <w:szCs w:val="26"/>
        </w:rPr>
        <w:t>.</w:t>
      </w:r>
      <w:r w:rsidR="00F65290" w:rsidRPr="00021822">
        <w:rPr>
          <w:rFonts w:ascii="Tahoma" w:hAnsi="Tahoma" w:cs="Tahoma"/>
          <w:sz w:val="26"/>
          <w:szCs w:val="26"/>
        </w:rPr>
        <w:t>D</w:t>
      </w:r>
      <w:r w:rsidR="00F512FA" w:rsidRPr="00021822">
        <w:rPr>
          <w:rFonts w:ascii="Tahoma" w:hAnsi="Tahoma" w:cs="Tahoma"/>
          <w:sz w:val="26"/>
          <w:szCs w:val="26"/>
        </w:rPr>
        <w:t>.</w:t>
      </w:r>
      <w:r w:rsidR="00F65290" w:rsidRPr="00021822">
        <w:rPr>
          <w:rFonts w:ascii="Tahoma" w:hAnsi="Tahoma" w:cs="Tahoma"/>
          <w:sz w:val="26"/>
          <w:szCs w:val="26"/>
        </w:rPr>
        <w:t>, Christians were free for the first time to pursue knowledge of the Scriptures without fear of persecution. Eusebius took full advantage of that freedom and used his scholarship skills to produce numerous works which have been preserved until today.</w:t>
      </w:r>
    </w:p>
    <w:p w14:paraId="1CCA5967" w14:textId="77777777" w:rsidR="00F65290" w:rsidRPr="00021822" w:rsidRDefault="00F65290" w:rsidP="00F512FA">
      <w:pPr>
        <w:spacing w:after="0" w:line="240" w:lineRule="auto"/>
        <w:jc w:val="both"/>
        <w:rPr>
          <w:rFonts w:ascii="Tahoma" w:hAnsi="Tahoma" w:cs="Tahoma"/>
          <w:sz w:val="26"/>
          <w:szCs w:val="26"/>
        </w:rPr>
      </w:pPr>
      <w:r w:rsidRPr="00021822">
        <w:rPr>
          <w:rFonts w:ascii="Tahoma" w:hAnsi="Tahoma" w:cs="Tahoma"/>
          <w:sz w:val="26"/>
          <w:szCs w:val="26"/>
        </w:rPr>
        <w:t xml:space="preserve"> </w:t>
      </w:r>
    </w:p>
    <w:p w14:paraId="19D47BB8" w14:textId="77777777" w:rsidR="00F512FA" w:rsidRPr="00021822" w:rsidRDefault="008213E8" w:rsidP="00F512FA">
      <w:pPr>
        <w:spacing w:after="0" w:line="240" w:lineRule="auto"/>
        <w:jc w:val="both"/>
        <w:rPr>
          <w:rFonts w:ascii="Tahoma" w:hAnsi="Tahoma" w:cs="Tahoma"/>
          <w:sz w:val="26"/>
          <w:szCs w:val="26"/>
        </w:rPr>
      </w:pPr>
      <w:r w:rsidRPr="00021822">
        <w:rPr>
          <w:rFonts w:ascii="Tahoma" w:hAnsi="Tahoma" w:cs="Tahoma"/>
          <w:sz w:val="26"/>
          <w:szCs w:val="26"/>
        </w:rPr>
        <w:tab/>
      </w:r>
      <w:r w:rsidR="0094476F" w:rsidRPr="00021822">
        <w:rPr>
          <w:rFonts w:ascii="Tahoma" w:hAnsi="Tahoma" w:cs="Tahoma"/>
          <w:sz w:val="26"/>
          <w:szCs w:val="26"/>
        </w:rPr>
        <w:t>He traced the lines of apostolic succession in major cities where the first apostles had worked after Pentecost. He researched the lives of martyrs and incorporated their stories into his accounts. He traced the struggles of the Jews and maintained that their fate was the result of their rejection of Christ.  He wrote commentaries on the Bible</w:t>
      </w:r>
      <w:r w:rsidR="00C46104" w:rsidRPr="00021822">
        <w:rPr>
          <w:rFonts w:ascii="Tahoma" w:hAnsi="Tahoma" w:cs="Tahoma"/>
          <w:sz w:val="26"/>
          <w:szCs w:val="26"/>
        </w:rPr>
        <w:t xml:space="preserve"> and</w:t>
      </w:r>
      <w:r w:rsidR="0094476F" w:rsidRPr="00021822">
        <w:rPr>
          <w:rFonts w:ascii="Tahoma" w:hAnsi="Tahoma" w:cs="Tahoma"/>
          <w:sz w:val="26"/>
          <w:szCs w:val="26"/>
        </w:rPr>
        <w:t xml:space="preserve"> also wrote about the early church’s heresies and challenges to the faith</w:t>
      </w:r>
      <w:r w:rsidRPr="00021822">
        <w:rPr>
          <w:rFonts w:ascii="Tahoma" w:hAnsi="Tahoma" w:cs="Tahoma"/>
          <w:sz w:val="26"/>
          <w:szCs w:val="26"/>
        </w:rPr>
        <w:t>.</w:t>
      </w:r>
    </w:p>
    <w:p w14:paraId="079AF745" w14:textId="77777777" w:rsidR="0094476F" w:rsidRPr="00021822" w:rsidRDefault="008213E8" w:rsidP="00F512FA">
      <w:pPr>
        <w:spacing w:after="0" w:line="240" w:lineRule="auto"/>
        <w:jc w:val="both"/>
        <w:rPr>
          <w:rFonts w:ascii="Tahoma" w:hAnsi="Tahoma" w:cs="Tahoma"/>
          <w:sz w:val="26"/>
          <w:szCs w:val="26"/>
        </w:rPr>
      </w:pPr>
      <w:r w:rsidRPr="00021822">
        <w:rPr>
          <w:rFonts w:ascii="Tahoma" w:hAnsi="Tahoma" w:cs="Tahoma"/>
          <w:sz w:val="26"/>
          <w:szCs w:val="26"/>
        </w:rPr>
        <w:t xml:space="preserve"> </w:t>
      </w:r>
    </w:p>
    <w:p w14:paraId="5F0CD919" w14:textId="77777777" w:rsidR="00E21922" w:rsidRPr="00021822" w:rsidRDefault="008213E8" w:rsidP="00F512FA">
      <w:pPr>
        <w:spacing w:after="0" w:line="240" w:lineRule="auto"/>
        <w:jc w:val="both"/>
        <w:rPr>
          <w:rFonts w:ascii="Tahoma" w:hAnsi="Tahoma" w:cs="Tahoma"/>
          <w:sz w:val="26"/>
          <w:szCs w:val="26"/>
        </w:rPr>
      </w:pPr>
      <w:r w:rsidRPr="00021822">
        <w:rPr>
          <w:rFonts w:ascii="Tahoma" w:hAnsi="Tahoma" w:cs="Tahoma"/>
          <w:sz w:val="26"/>
          <w:szCs w:val="26"/>
        </w:rPr>
        <w:tab/>
      </w:r>
      <w:r w:rsidR="009D05E3" w:rsidRPr="00021822">
        <w:rPr>
          <w:rFonts w:ascii="Tahoma" w:hAnsi="Tahoma" w:cs="Tahoma"/>
          <w:sz w:val="26"/>
          <w:szCs w:val="26"/>
        </w:rPr>
        <w:t>Eusebius was appointed a Bishop in Caesarea</w:t>
      </w:r>
      <w:r w:rsidRPr="00021822">
        <w:rPr>
          <w:rFonts w:ascii="Tahoma" w:hAnsi="Tahoma" w:cs="Tahoma"/>
          <w:sz w:val="26"/>
          <w:szCs w:val="26"/>
        </w:rPr>
        <w:t>, became a friend of Emperor Constantine</w:t>
      </w:r>
      <w:r w:rsidR="00C46104" w:rsidRPr="00021822">
        <w:rPr>
          <w:rFonts w:ascii="Tahoma" w:hAnsi="Tahoma" w:cs="Tahoma"/>
          <w:sz w:val="26"/>
          <w:szCs w:val="26"/>
        </w:rPr>
        <w:t>,</w:t>
      </w:r>
      <w:r w:rsidRPr="00021822">
        <w:rPr>
          <w:rFonts w:ascii="Tahoma" w:hAnsi="Tahoma" w:cs="Tahoma"/>
          <w:sz w:val="26"/>
          <w:szCs w:val="26"/>
        </w:rPr>
        <w:t xml:space="preserve"> and</w:t>
      </w:r>
      <w:r w:rsidR="009D05E3" w:rsidRPr="00021822">
        <w:rPr>
          <w:rFonts w:ascii="Tahoma" w:hAnsi="Tahoma" w:cs="Tahoma"/>
          <w:sz w:val="26"/>
          <w:szCs w:val="26"/>
        </w:rPr>
        <w:t xml:space="preserve"> </w:t>
      </w:r>
      <w:r w:rsidRPr="00021822">
        <w:rPr>
          <w:rFonts w:ascii="Tahoma" w:hAnsi="Tahoma" w:cs="Tahoma"/>
          <w:sz w:val="26"/>
          <w:szCs w:val="26"/>
        </w:rPr>
        <w:t xml:space="preserve">he played a prominent role at </w:t>
      </w:r>
      <w:r w:rsidR="00F04724" w:rsidRPr="00021822">
        <w:rPr>
          <w:rFonts w:ascii="Tahoma" w:hAnsi="Tahoma" w:cs="Tahoma"/>
          <w:sz w:val="26"/>
          <w:szCs w:val="26"/>
        </w:rPr>
        <w:t>the Council</w:t>
      </w:r>
      <w:r w:rsidR="0094476F" w:rsidRPr="00021822">
        <w:rPr>
          <w:rFonts w:ascii="Tahoma" w:hAnsi="Tahoma" w:cs="Tahoma"/>
          <w:sz w:val="26"/>
          <w:szCs w:val="26"/>
        </w:rPr>
        <w:t xml:space="preserve"> of </w:t>
      </w:r>
      <w:r w:rsidRPr="00021822">
        <w:rPr>
          <w:rFonts w:ascii="Tahoma" w:hAnsi="Tahoma" w:cs="Tahoma"/>
          <w:sz w:val="26"/>
          <w:szCs w:val="26"/>
        </w:rPr>
        <w:t xml:space="preserve">Nicaea in 325.  </w:t>
      </w:r>
      <w:r w:rsidR="00E621F1" w:rsidRPr="00021822">
        <w:rPr>
          <w:rFonts w:ascii="Tahoma" w:hAnsi="Tahoma" w:cs="Tahoma"/>
          <w:sz w:val="26"/>
          <w:szCs w:val="26"/>
        </w:rPr>
        <w:t>A</w:t>
      </w:r>
      <w:r w:rsidR="00F04724" w:rsidRPr="00021822">
        <w:rPr>
          <w:rFonts w:ascii="Tahoma" w:hAnsi="Tahoma" w:cs="Tahoma"/>
          <w:sz w:val="26"/>
          <w:szCs w:val="26"/>
        </w:rPr>
        <w:t>fter the Emperor's death</w:t>
      </w:r>
      <w:r w:rsidR="00E621F1" w:rsidRPr="00021822">
        <w:rPr>
          <w:rFonts w:ascii="Tahoma" w:hAnsi="Tahoma" w:cs="Tahoma"/>
          <w:sz w:val="26"/>
          <w:szCs w:val="26"/>
        </w:rPr>
        <w:t xml:space="preserve">, Eusebius wrote the </w:t>
      </w:r>
      <w:hyperlink r:id="rId7" w:anchor="v=onepage&amp;q=&amp;f=false" w:history="1">
        <w:r w:rsidR="00E621F1" w:rsidRPr="00021822">
          <w:rPr>
            <w:rStyle w:val="Hyperlink"/>
            <w:rFonts w:ascii="Tahoma" w:hAnsi="Tahoma" w:cs="Tahoma"/>
            <w:i/>
            <w:iCs/>
            <w:color w:val="auto"/>
            <w:sz w:val="26"/>
            <w:szCs w:val="26"/>
            <w:u w:val="none"/>
          </w:rPr>
          <w:t>Life of Constantine</w:t>
        </w:r>
      </w:hyperlink>
      <w:r w:rsidR="00E621F1" w:rsidRPr="00021822">
        <w:rPr>
          <w:rFonts w:ascii="Tahoma" w:hAnsi="Tahoma" w:cs="Tahoma"/>
          <w:sz w:val="26"/>
          <w:szCs w:val="26"/>
        </w:rPr>
        <w:t xml:space="preserve">, an important historical work because of </w:t>
      </w:r>
      <w:r w:rsidR="00C46104" w:rsidRPr="00021822">
        <w:rPr>
          <w:rFonts w:ascii="Tahoma" w:hAnsi="Tahoma" w:cs="Tahoma"/>
          <w:sz w:val="26"/>
          <w:szCs w:val="26"/>
        </w:rPr>
        <w:t xml:space="preserve">its </w:t>
      </w:r>
      <w:r w:rsidR="00E621F1" w:rsidRPr="00021822">
        <w:rPr>
          <w:rFonts w:ascii="Tahoma" w:hAnsi="Tahoma" w:cs="Tahoma"/>
          <w:sz w:val="26"/>
          <w:szCs w:val="26"/>
        </w:rPr>
        <w:t xml:space="preserve">eye witness accounts and the use of primary sources. </w:t>
      </w:r>
      <w:r w:rsidR="00691F81" w:rsidRPr="00021822">
        <w:rPr>
          <w:rFonts w:ascii="Tahoma" w:hAnsi="Tahoma" w:cs="Tahoma"/>
          <w:sz w:val="26"/>
          <w:szCs w:val="26"/>
        </w:rPr>
        <w:t xml:space="preserve">Although many subsequent historians have dismissed </w:t>
      </w:r>
      <w:r w:rsidR="00E621F1" w:rsidRPr="00021822">
        <w:rPr>
          <w:rFonts w:ascii="Tahoma" w:hAnsi="Tahoma" w:cs="Tahoma"/>
          <w:sz w:val="26"/>
          <w:szCs w:val="26"/>
        </w:rPr>
        <w:t>Eusebius</w:t>
      </w:r>
      <w:r w:rsidR="00691F81" w:rsidRPr="00021822">
        <w:rPr>
          <w:rFonts w:ascii="Tahoma" w:hAnsi="Tahoma" w:cs="Tahoma"/>
          <w:sz w:val="26"/>
          <w:szCs w:val="26"/>
        </w:rPr>
        <w:t>’ writings as</w:t>
      </w:r>
      <w:r w:rsidR="00F04724" w:rsidRPr="00021822">
        <w:rPr>
          <w:rFonts w:ascii="Tahoma" w:hAnsi="Tahoma" w:cs="Tahoma"/>
          <w:sz w:val="26"/>
          <w:szCs w:val="26"/>
        </w:rPr>
        <w:t xml:space="preserve"> unnecessarily flattering to the </w:t>
      </w:r>
      <w:proofErr w:type="gramStart"/>
      <w:r w:rsidR="00F04724" w:rsidRPr="00021822">
        <w:rPr>
          <w:rFonts w:ascii="Tahoma" w:hAnsi="Tahoma" w:cs="Tahoma"/>
          <w:sz w:val="26"/>
          <w:szCs w:val="26"/>
        </w:rPr>
        <w:t>Emperor</w:t>
      </w:r>
      <w:proofErr w:type="gramEnd"/>
      <w:r w:rsidR="00F04724" w:rsidRPr="00021822">
        <w:rPr>
          <w:rFonts w:ascii="Tahoma" w:hAnsi="Tahoma" w:cs="Tahoma"/>
          <w:sz w:val="26"/>
          <w:szCs w:val="26"/>
        </w:rPr>
        <w:t xml:space="preserve">, his works are still considered important to the history of the early church.  </w:t>
      </w:r>
    </w:p>
    <w:p w14:paraId="0AF1756B" w14:textId="77777777" w:rsidR="00E21922" w:rsidRPr="00021822" w:rsidRDefault="00E21922" w:rsidP="00F512FA">
      <w:pPr>
        <w:spacing w:after="0" w:line="240" w:lineRule="auto"/>
        <w:jc w:val="both"/>
        <w:rPr>
          <w:rFonts w:ascii="Tahoma" w:hAnsi="Tahoma" w:cs="Tahoma"/>
          <w:sz w:val="26"/>
          <w:szCs w:val="26"/>
        </w:rPr>
      </w:pPr>
    </w:p>
    <w:sectPr w:rsidR="00E21922" w:rsidRPr="00021822" w:rsidSect="00AD3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416557290">
    <w:abstractNumId w:val="0"/>
  </w:num>
  <w:num w:numId="2" w16cid:durableId="144977996">
    <w:abstractNumId w:val="0"/>
  </w:num>
  <w:num w:numId="3" w16cid:durableId="1766028661">
    <w:abstractNumId w:val="0"/>
  </w:num>
  <w:num w:numId="4" w16cid:durableId="971709368">
    <w:abstractNumId w:val="0"/>
  </w:num>
  <w:num w:numId="5" w16cid:durableId="793672126">
    <w:abstractNumId w:val="0"/>
  </w:num>
  <w:num w:numId="6" w16cid:durableId="1439914573">
    <w:abstractNumId w:val="0"/>
  </w:num>
  <w:num w:numId="7" w16cid:durableId="1063017629">
    <w:abstractNumId w:val="0"/>
  </w:num>
  <w:num w:numId="8" w16cid:durableId="1962607626">
    <w:abstractNumId w:val="0"/>
  </w:num>
  <w:num w:numId="9" w16cid:durableId="2009207396">
    <w:abstractNumId w:val="0"/>
  </w:num>
  <w:num w:numId="10" w16cid:durableId="349380651">
    <w:abstractNumId w:val="0"/>
  </w:num>
  <w:num w:numId="11" w16cid:durableId="1657495974">
    <w:abstractNumId w:val="0"/>
  </w:num>
  <w:num w:numId="12" w16cid:durableId="992149553">
    <w:abstractNumId w:val="0"/>
  </w:num>
  <w:num w:numId="13" w16cid:durableId="995038521">
    <w:abstractNumId w:val="0"/>
  </w:num>
  <w:num w:numId="14" w16cid:durableId="346257192">
    <w:abstractNumId w:val="0"/>
  </w:num>
  <w:num w:numId="15" w16cid:durableId="1598244550">
    <w:abstractNumId w:val="0"/>
  </w:num>
  <w:num w:numId="16" w16cid:durableId="1705791802">
    <w:abstractNumId w:val="0"/>
  </w:num>
  <w:num w:numId="17" w16cid:durableId="310406654">
    <w:abstractNumId w:val="0"/>
  </w:num>
  <w:num w:numId="18" w16cid:durableId="3435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21922"/>
    <w:rsid w:val="00021822"/>
    <w:rsid w:val="000268BE"/>
    <w:rsid w:val="00056133"/>
    <w:rsid w:val="000C4D97"/>
    <w:rsid w:val="002450B8"/>
    <w:rsid w:val="0031336F"/>
    <w:rsid w:val="003308F8"/>
    <w:rsid w:val="00436F44"/>
    <w:rsid w:val="0047206F"/>
    <w:rsid w:val="004F3343"/>
    <w:rsid w:val="005B5A59"/>
    <w:rsid w:val="006454FD"/>
    <w:rsid w:val="00656050"/>
    <w:rsid w:val="00691F81"/>
    <w:rsid w:val="006A6919"/>
    <w:rsid w:val="00726716"/>
    <w:rsid w:val="007D36D1"/>
    <w:rsid w:val="007D6DD8"/>
    <w:rsid w:val="008213E8"/>
    <w:rsid w:val="0094476F"/>
    <w:rsid w:val="00970906"/>
    <w:rsid w:val="00994410"/>
    <w:rsid w:val="009C43F2"/>
    <w:rsid w:val="009D05E3"/>
    <w:rsid w:val="00A846E2"/>
    <w:rsid w:val="00AD38C0"/>
    <w:rsid w:val="00B9474E"/>
    <w:rsid w:val="00BD7AAA"/>
    <w:rsid w:val="00C2261D"/>
    <w:rsid w:val="00C46104"/>
    <w:rsid w:val="00C903F0"/>
    <w:rsid w:val="00DB6EFB"/>
    <w:rsid w:val="00E21922"/>
    <w:rsid w:val="00E621F1"/>
    <w:rsid w:val="00E90FC3"/>
    <w:rsid w:val="00E9290A"/>
    <w:rsid w:val="00EA73D3"/>
    <w:rsid w:val="00F04724"/>
    <w:rsid w:val="00F400B7"/>
    <w:rsid w:val="00F512FA"/>
    <w:rsid w:val="00F65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3F1"/>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character" w:styleId="Hyperlink">
    <w:name w:val="Hyperlink"/>
    <w:basedOn w:val="DefaultParagraphFont"/>
    <w:uiPriority w:val="99"/>
    <w:semiHidden/>
    <w:unhideWhenUsed/>
    <w:rsid w:val="00E621F1"/>
    <w:rPr>
      <w:color w:val="0000FF"/>
      <w:u w:val="single"/>
    </w:rPr>
  </w:style>
  <w:style w:type="paragraph" w:styleId="BalloonText">
    <w:name w:val="Balloon Text"/>
    <w:basedOn w:val="Normal"/>
    <w:link w:val="BalloonTextChar"/>
    <w:uiPriority w:val="99"/>
    <w:semiHidden/>
    <w:unhideWhenUsed/>
    <w:rsid w:val="00472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0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ooks.google.ca/books?id=KchhO8KEy3cC&amp;printsec=frontcover&amp;dq=%22Life+of+Constantine%22&amp;lr=&amp;num=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aesarea_Maritim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9</cp:revision>
  <cp:lastPrinted>2013-08-13T18:33:00Z</cp:lastPrinted>
  <dcterms:created xsi:type="dcterms:W3CDTF">2013-06-10T23:47:00Z</dcterms:created>
  <dcterms:modified xsi:type="dcterms:W3CDTF">2026-06-26T00:00:00Z</dcterms:modified>
</cp:coreProperties>
</file>